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0290C" w14:textId="64133984" w:rsidR="00F06269" w:rsidRPr="00FA6C61" w:rsidRDefault="00F06269" w:rsidP="00F06269">
      <w:pPr>
        <w:pStyle w:val="Titre3"/>
        <w:jc w:val="center"/>
        <w:rPr>
          <w:rFonts w:ascii="Geist" w:hAnsi="Geist" w:cs="Arial"/>
          <w:bCs/>
          <w:sz w:val="32"/>
          <w:szCs w:val="24"/>
        </w:rPr>
      </w:pPr>
      <w:r w:rsidRPr="00FA6C61">
        <w:rPr>
          <w:rFonts w:ascii="Geist" w:hAnsi="Geist" w:cs="Arial"/>
          <w:sz w:val="32"/>
          <w:szCs w:val="24"/>
        </w:rPr>
        <w:t xml:space="preserve">Technical specification </w:t>
      </w:r>
      <w:proofErr w:type="spellStart"/>
      <w:r w:rsidRPr="00FA6C61">
        <w:rPr>
          <w:rFonts w:ascii="Geist" w:hAnsi="Geist" w:cs="Arial"/>
          <w:sz w:val="32"/>
          <w:szCs w:val="24"/>
        </w:rPr>
        <w:t xml:space="preserve">LBAi </w:t>
      </w:r>
      <w:proofErr w:type="spellEnd"/>
      <w:r w:rsidRPr="00FA6C61">
        <w:rPr>
          <w:rFonts w:ascii="Geist" w:hAnsi="Geist" w:cs="Arial"/>
          <w:sz w:val="32"/>
          <w:szCs w:val="24"/>
        </w:rPr>
        <w:t xml:space="preserve">86</w:t>
      </w:r>
    </w:p>
    <w:p w14:paraId="27075F66" w14:textId="528E35BC" w:rsidR="00F06269" w:rsidRPr="00FA6C61" w:rsidRDefault="00FA6C61" w:rsidP="00FA6C61">
      <w:pPr>
        <w:jc w:val="center"/>
        <w:rPr>
          <w:rFonts w:ascii="Geist" w:hAnsi="Geist" w:cs="Arial"/>
          <w:sz w:val="22"/>
          <w:szCs w:val="22"/>
        </w:rPr>
      </w:pPr>
      <w:r w:rsidRPr="00FA6C61">
        <w:rPr>
          <w:rFonts w:ascii="Geist" w:hAnsi="Geist"/>
          <w:noProof/>
        </w:rPr>
        <w:drawing>
          <wp:inline distT="0" distB="0" distL="0" distR="0" wp14:anchorId="1FCD406E" wp14:editId="17D96EE3">
            <wp:extent cx="4266621" cy="2000250"/>
            <wp:effectExtent l="0" t="0" r="0" b="0"/>
            <wp:docPr id="20471541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91" cy="200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394A9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2765804C" w14:textId="1AE99FA4" w:rsidR="00F06269" w:rsidRPr="00FA6C61" w:rsidRDefault="00F06269" w:rsidP="00F06269">
      <w:pPr>
        <w:rPr>
          <w:rFonts w:ascii="Geist" w:hAnsi="Geist"/>
        </w:rPr>
      </w:pPr>
      <w:r w:rsidRPr="00FA6C61">
        <w:rPr>
          <w:rFonts w:ascii="Geist" w:hAnsi="Geist"/>
          <w:b/>
          <w:bCs/>
          <w:u w:val="single"/>
        </w:rPr>
        <w:t xml:space="preserve">Tender documents:</w:t>
      </w:r>
    </w:p>
    <w:p w14:paraId="15CAF19C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4DDB8358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The automatic barrier shall be robust and designed for intensive, continuous operation in high-security environments.</w:t>
      </w:r>
    </w:p>
    <w:p w14:paraId="25A3BBD3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It shall be a LA BARRIÈRE AUTOMATIQUE </w:t>
      </w:r>
      <w:proofErr w:type="spellStart"/>
      <w:r w:rsidRPr="00FA6C61">
        <w:rPr>
          <w:rFonts w:ascii="Geist" w:hAnsi="Geist" w:cs="Arial"/>
          <w:sz w:val="22"/>
          <w:szCs w:val="22"/>
        </w:rPr>
        <w:t xml:space="preserve">LBAi </w:t>
      </w:r>
      <w:proofErr w:type="spellEnd"/>
      <w:r w:rsidRPr="00FA6C61">
        <w:rPr>
          <w:rFonts w:ascii="Geist" w:hAnsi="Geist" w:cs="Arial"/>
          <w:sz w:val="22"/>
          <w:szCs w:val="22"/>
        </w:rPr>
        <w:t xml:space="preserve">86.</w:t>
      </w:r>
    </w:p>
    <w:p w14:paraId="15695270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The barrier shall incorporate LBAi intelligent </w:t>
      </w:r>
      <w:proofErr w:type="spellStart"/>
      <w:r w:rsidRPr="00FA6C61">
        <w:rPr>
          <w:rFonts w:ascii="Geist" w:hAnsi="Geist" w:cs="Arial"/>
          <w:sz w:val="22"/>
          <w:szCs w:val="22"/>
        </w:rPr>
        <w:t xml:space="preserve"/>
      </w:r>
      <w:proofErr w:type="spellEnd"/>
      <w:r w:rsidRPr="00FA6C61">
        <w:rPr>
          <w:rFonts w:ascii="Geist" w:hAnsi="Geist" w:cs="Arial"/>
          <w:sz w:val="22"/>
          <w:szCs w:val="22"/>
        </w:rPr>
        <w:t xml:space="preserve">detection, user classification and access rule management functions.</w:t>
      </w:r>
    </w:p>
    <w:p w14:paraId="048C62CA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18B69988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Technical specifications:</w:t>
      </w:r>
    </w:p>
    <w:p w14:paraId="47E3B2AD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Housing and door made from 3 mm thick DKP steel sheet with an e-coat finish</w:t>
      </w:r>
    </w:p>
    <w:p w14:paraId="302CA81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Cover made from 2 mm thick aluminium sheet with a phosphate treatment</w:t>
      </w:r>
    </w:p>
    <w:p w14:paraId="3C3917E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Intensive, continuous operation: 10,000 operations/day</w:t>
      </w:r>
    </w:p>
    <w:p w14:paraId="7555DBF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Variable-speed opening/closing, from 2 seconds depending on boom length and configuration</w:t>
      </w:r>
    </w:p>
    <w:p w14:paraId="79E39825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Three-phase motor and 230 V single-phase power supply</w:t>
      </w:r>
    </w:p>
    <w:p w14:paraId="2B50BD5A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537CED8D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Equipment:</w:t>
      </w:r>
    </w:p>
    <w:p w14:paraId="7AB21B7A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Reinforced axial boom:</w:t>
      </w:r>
    </w:p>
    <w:p w14:paraId="3E2E99A1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180 x 118 mm straight boom: up to 6 m</w:t>
      </w:r>
    </w:p>
    <w:p w14:paraId="1DD50EAF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135 x 93 mm oval boom: up to 8 m</w:t>
      </w:r>
    </w:p>
    <w:p w14:paraId="11A110B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Reinforced mounting bracket</w:t>
      </w:r>
    </w:p>
    <w:p w14:paraId="6B0A03DB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Barrier housing with a reversible geared motor</w:t>
      </w:r>
    </w:p>
    <w:p w14:paraId="7A42D32E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Counterbalance with a compression spring</w:t>
      </w:r>
    </w:p>
    <w:p w14:paraId="70AC77D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Integrated anti-vandalism and anti-intrusion package</w:t>
      </w:r>
    </w:p>
    <w:p w14:paraId="237E046A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Angular sensor indicating boom position to within one degree</w:t>
      </w:r>
    </w:p>
    <w:p w14:paraId="347C2ED9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Held in the open or closed position</w:t>
      </w:r>
    </w:p>
    <w:p w14:paraId="1B1E1A98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Set of keys for the door lock</w:t>
      </w:r>
    </w:p>
    <w:p w14:paraId="6CEEF1F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Integrated ONE-C control board:</w:t>
      </w:r>
    </w:p>
    <w:p w14:paraId="25C47149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lastRenderedPageBreak/>
        <w:t xml:space="preserve">Hardwired or network cable control; Modbus TCP/IP and RS485 protocols</w:t>
      </w:r>
    </w:p>
    <w:p w14:paraId="7C3AC2FA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Certified PL-d, Category 2, under EN ISO 13849-1</w:t>
      </w:r>
    </w:p>
    <w:p w14:paraId="7556D944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Centralised communication interface with LED display</w:t>
      </w:r>
    </w:p>
    <w:p w14:paraId="1FDA0E00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Remote configuration and control via web server</w:t>
      </w:r>
    </w:p>
    <w:p w14:paraId="0B57D910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Variable-frequency control for adjusting acceleration and braking ramps</w:t>
      </w:r>
    </w:p>
    <w:p w14:paraId="442F0418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Adjustable opening and closing speeds</w:t>
      </w:r>
    </w:p>
    <w:p w14:paraId="5ABCD8EB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SD card updates with a single program</w:t>
      </w:r>
    </w:p>
    <w:p w14:paraId="19DAA529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Plug-in terminal block</w:t>
      </w:r>
    </w:p>
    <w:p w14:paraId="73FEDE0C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13996F7E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LBAi functions:</w:t>
      </w:r>
      <w:proofErr w:type="spellStart"/>
      <w:r w:rsidRPr="00FA6C61">
        <w:rPr>
          <w:rFonts w:ascii="Geist" w:hAnsi="Geist" w:cs="Arial"/>
          <w:sz w:val="22"/>
          <w:szCs w:val="22"/>
        </w:rPr>
        <w:t xml:space="preserve"/>
      </w:r>
      <w:proofErr w:type="spellEnd"/>
      <w:r w:rsidRPr="00FA6C61">
        <w:rPr>
          <w:rFonts w:ascii="Geist" w:hAnsi="Geist" w:cs="Arial"/>
          <w:sz w:val="22"/>
          <w:szCs w:val="22"/>
        </w:rPr>
        <w:t xml:space="preserve"/>
      </w:r>
    </w:p>
    <w:p w14:paraId="0056F57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Integrated detection without ground loops or additional infrared photocells</w:t>
      </w:r>
    </w:p>
    <w:p w14:paraId="23129A2A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No detection-related civil works and reduced wiring requirements</w:t>
      </w:r>
    </w:p>
    <w:p w14:paraId="1BB0F3E2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Recognition of 7 user categories:</w:t>
      </w:r>
    </w:p>
    <w:p w14:paraId="6E88F6EC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 xml:space="preserve">Pedestrians, bicycles, motorcycles, cars, vans, trucks and buses</w:t>
      </w:r>
    </w:p>
    <w:p w14:paraId="1775A31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Up to 5 configurable detection zones</w:t>
      </w:r>
    </w:p>
    <w:p w14:paraId="16FD62E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Range up to 10 m</w:t>
      </w:r>
    </w:p>
    <w:p w14:paraId="11C6D87C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170° horizontal and 70° vertical coverage</w:t>
      </w:r>
    </w:p>
    <w:p w14:paraId="146BCDDD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Precise settings to limit unwanted detections</w:t>
      </w:r>
    </w:p>
    <w:p w14:paraId="06C54F5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Configurable access permissions by category</w:t>
      </w:r>
    </w:p>
    <w:p w14:paraId="5A81449F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Management of access authorisations and denials</w:t>
      </w:r>
    </w:p>
    <w:p w14:paraId="2C32725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Customisable time schedules</w:t>
      </w:r>
    </w:p>
    <w:p w14:paraId="265825C8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Configuration via a secure local Wi-Fi connection, independent of the site's network</w:t>
      </w:r>
    </w:p>
    <w:p w14:paraId="1EAE1E68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Continuous day and night operation with reliable performance in adverse weather</w:t>
      </w:r>
    </w:p>
    <w:p w14:paraId="18D150D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Activity log available to assist diagnostics</w:t>
      </w:r>
    </w:p>
    <w:p w14:paraId="31168EB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Simple updates via SD card</w:t>
      </w:r>
    </w:p>
    <w:p w14:paraId="496DB0B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Planned upgrades: vehicle counting and future recognition of specific vehicles</w:t>
      </w:r>
    </w:p>
    <w:p w14:paraId="102112BB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5FD856E4" w14:textId="77777777" w:rsidR="00F06269" w:rsidRPr="00FA6C61" w:rsidRDefault="00F06269" w:rsidP="00F06269">
      <w:pPr>
        <w:rPr>
          <w:rFonts w:ascii="Geist" w:hAnsi="Geist"/>
        </w:rPr>
      </w:pPr>
      <w:r w:rsidRPr="00FA6C61">
        <w:rPr>
          <w:rFonts w:ascii="Geist" w:hAnsi="Geist"/>
        </w:rPr>
        <w:t xml:space="preserve">Options to include:</w:t>
      </w:r>
    </w:p>
    <w:p w14:paraId="098A4332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18408AE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Choice of RAL colour</w:t>
      </w:r>
    </w:p>
    <w:p w14:paraId="7F1D095E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Boom support with rubber damper</w:t>
      </w:r>
    </w:p>
    <w:p w14:paraId="17FD525D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Automatic raising upon loss of power, depending on configuration</w:t>
      </w:r>
    </w:p>
    <w:p w14:paraId="6C4D6CF5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7159F587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Technical data:</w:t>
      </w:r>
    </w:p>
    <w:p w14:paraId="232D2612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MCBF (mean cycles between failures): 10,000,000 cycles</w:t>
      </w:r>
    </w:p>
    <w:p w14:paraId="161A34EB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MTBF (mean time between failures): 15,000 hours</w:t>
      </w:r>
    </w:p>
    <w:p w14:paraId="066CCD9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Operating temperature: -30°C to +55°C</w:t>
      </w:r>
    </w:p>
    <w:p w14:paraId="17174EB5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 xml:space="preserve">Ingress protection rating: IP54</w:t>
      </w:r>
    </w:p>
    <w:sectPr w:rsidR="00A45C73" w:rsidRPr="00FA6C61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1BA0" w14:textId="77777777" w:rsidR="002573CB" w:rsidRDefault="002573CB" w:rsidP="00A46164">
      <w:r>
        <w:separator/>
      </w:r>
    </w:p>
  </w:endnote>
  <w:endnote w:type="continuationSeparator" w:id="0">
    <w:p w14:paraId="05088E13" w14:textId="77777777" w:rsidR="002573CB" w:rsidRDefault="002573CB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0F4A850C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56F9855" w14:textId="4464CA2E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La Barrière Automatique Head Office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5A18E1B" w14:textId="3849AC5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1B1107FC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CAA71EF" w14:textId="65478342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</w:t>
          </w:r>
          <w:proofErr w:type="spellStart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Champivost </w:t>
          </w:r>
          <w:proofErr w:type="spellEnd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- BP 85 – 69759 LIMONEST Cedex</w:t>
          </w:r>
        </w:p>
        <w:p w14:paraId="34E5F167" w14:textId="0D7CABBA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Tel: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3A67DB24" w14:textId="26E4DE86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506FF227" w14:textId="1CBCF54C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 xml:space="preserve">www.grouplba.com</w:t>
            </w:r>
          </w:hyperlink>
        </w:p>
        <w:p w14:paraId="4A0FBD68" w14:textId="35C8A0ED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6D9596CC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6373BF5A" w14:textId="5C1DB0D5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 xml:space="preserve">S.A.S. with share capital of EUR 150,000 - SIREN 332 525 096 – APE code 2790 Z - VAT FR 43 332 525 096 – Lyon Trade Register B 332 525 096</w:t>
          </w:r>
        </w:p>
      </w:tc>
    </w:tr>
  </w:tbl>
  <w:p w14:paraId="09A2BD9E" w14:textId="4DCEC8B9" w:rsidR="00A46164" w:rsidRDefault="00A46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2B20" w14:textId="77777777" w:rsidR="002573CB" w:rsidRDefault="002573CB" w:rsidP="00A46164">
      <w:r>
        <w:separator/>
      </w:r>
    </w:p>
  </w:footnote>
  <w:footnote w:type="continuationSeparator" w:id="0">
    <w:p w14:paraId="1B25A142" w14:textId="77777777" w:rsidR="002573CB" w:rsidRDefault="002573CB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B36FD" w14:textId="215CA929" w:rsidR="00A46164" w:rsidRDefault="00810525">
    <w:pPr>
      <w:pStyle w:val="En-tte"/>
    </w:pPr>
    <w:r>
      <w:rPr>
        <w:noProof/>
      </w:rPr>
      <w:drawing>
        <wp:inline distT="0" distB="0" distL="0" distR="0" wp14:anchorId="07EF7F74" wp14:editId="57CF6714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BFA0A3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B0675"/>
    <w:rsid w:val="000C66D6"/>
    <w:rsid w:val="000D5336"/>
    <w:rsid w:val="00125547"/>
    <w:rsid w:val="0013701B"/>
    <w:rsid w:val="001742C6"/>
    <w:rsid w:val="00197190"/>
    <w:rsid w:val="0022096F"/>
    <w:rsid w:val="002573CB"/>
    <w:rsid w:val="00264671"/>
    <w:rsid w:val="00310FFD"/>
    <w:rsid w:val="00326091"/>
    <w:rsid w:val="00333745"/>
    <w:rsid w:val="004C157F"/>
    <w:rsid w:val="004E5A17"/>
    <w:rsid w:val="005014C1"/>
    <w:rsid w:val="00520FF6"/>
    <w:rsid w:val="005430FE"/>
    <w:rsid w:val="00624BA2"/>
    <w:rsid w:val="006814C3"/>
    <w:rsid w:val="00700793"/>
    <w:rsid w:val="00704633"/>
    <w:rsid w:val="0072791D"/>
    <w:rsid w:val="007545A5"/>
    <w:rsid w:val="00783A66"/>
    <w:rsid w:val="007B0747"/>
    <w:rsid w:val="007C7CEF"/>
    <w:rsid w:val="007D47EB"/>
    <w:rsid w:val="00800A92"/>
    <w:rsid w:val="00810525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4BB7C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4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86</dc:title>
  <dc:subject>Barrière automatique LBAi 86</dc:subject>
  <dc:creator>Marie FIAT-ALLARD</dc:creator>
  <cp:keywords/>
  <dc:description/>
  <cp:lastModifiedBy>Clémence GUERIN</cp:lastModifiedBy>
  <cp:revision>17</cp:revision>
  <dcterms:created xsi:type="dcterms:W3CDTF">2026-03-05T08:41:00Z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