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E371" w14:textId="77777777" w:rsidR="00F06269" w:rsidRPr="00074503" w:rsidRDefault="00F06269" w:rsidP="00F06269">
      <w:pPr>
        <w:pStyle w:val="Titre"/>
        <w:keepNext/>
        <w:keepLines/>
        <w:spacing w:after="120"/>
        <w:jc w:val="center"/>
        <w:rPr>
          <w:rFonts w:ascii="Geist" w:hAnsi="Geist" w:cs="Arial"/>
          <w:bCs/>
          <w:sz w:val="32"/>
          <w:szCs w:val="24"/>
        </w:rPr>
      </w:pPr>
      <w:r w:rsidRPr="00074503">
        <w:rPr>
          <w:rFonts w:ascii="Geist" w:hAnsi="Geist"/>
          <w:color w:val="000000"/>
          <w:sz w:val="32"/>
        </w:rPr>
        <w:t xml:space="preserve">Technical specification LBAi 74</w:t>
      </w:r>
    </w:p>
    <w:p w14:paraId="703540F0" w14:textId="66C9330C" w:rsidR="00EB024C" w:rsidRPr="00074503" w:rsidRDefault="00074503">
      <w:pPr>
        <w:spacing w:after="160"/>
        <w:jc w:val="center"/>
        <w:rPr>
          <w:rFonts w:ascii="Geist" w:hAnsi="Geist"/>
        </w:rPr>
      </w:pPr>
      <w:r>
        <w:rPr>
          <w:rFonts w:ascii="Geist" w:hAnsi="Geist"/>
          <w:noProof/>
        </w:rPr>
        <w:drawing>
          <wp:inline distT="0" distB="0" distL="0" distR="0" wp14:anchorId="78258DEB" wp14:editId="724A3194">
            <wp:extent cx="5429250" cy="1879655"/>
            <wp:effectExtent l="0" t="0" r="0" b="0"/>
            <wp:docPr id="13410656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76" b="29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632" cy="188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91DB0" w14:textId="30EDC7F9" w:rsidR="00A45C73" w:rsidRPr="00074503" w:rsidRDefault="00A45C73" w:rsidP="00A45C73">
      <w:pPr>
        <w:keepNext/>
        <w:keepLines/>
        <w:spacing w:before="200" w:after="120"/>
        <w:rPr>
          <w:rFonts w:ascii="Geist" w:hAnsi="Geist" w:cs="Arial"/>
          <w:b/>
          <w:bCs/>
          <w:sz w:val="22"/>
          <w:szCs w:val="22"/>
          <w:u w:val="single"/>
        </w:rPr>
      </w:pPr>
      <w:r w:rsidRPr="00074503">
        <w:rPr>
          <w:rFonts w:ascii="Geist" w:hAnsi="Geist"/>
          <w:b/>
          <w:bCs/>
          <w:color w:val="000000"/>
          <w:sz w:val="22"/>
          <w:u w:val="single"/>
        </w:rPr>
        <w:t xml:space="preserve">Tender </w:t>
      </w:r>
      <w:r w:rsidR="00074503" w:rsidRPr="00074503">
        <w:rPr>
          <w:rFonts w:ascii="Geist" w:hAnsi="Geist"/>
          <w:b/>
          <w:bCs/>
          <w:color w:val="000000"/>
          <w:sz w:val="22"/>
          <w:u w:val="single"/>
        </w:rPr>
        <w:t xml:space="preserve">documents:</w:t>
      </w:r>
    </w:p>
    <w:p w14:paraId="66C4D55B" w14:textId="77777777" w:rsidR="00A45C73" w:rsidRPr="00074503" w:rsidRDefault="00A45C73" w:rsidP="00A45C73">
      <w:pPr>
        <w:keepLines/>
        <w:spacing w:after="120"/>
        <w:rPr>
          <w:rFonts w:ascii="Geist" w:hAnsi="Geist" w:cs="Arial"/>
          <w:sz w:val="22"/>
          <w:szCs w:val="22"/>
        </w:rPr>
      </w:pPr>
      <w:r w:rsidRPr="00074503">
        <w:rPr>
          <w:rFonts w:ascii="Geist" w:hAnsi="Geist"/>
          <w:color w:val="000000"/>
          <w:sz w:val="22"/>
        </w:rPr>
        <w:t xml:space="preserve">The automatic barrier shall be robust and designed for intensive, continuous operation. It shall be a LA BARRIÈRE AUTOMATIQUE LBA 74. The barriers shall accommodate straight or articulated oval aluminium booms and meet the following specifications:</w:t>
      </w:r>
    </w:p>
    <w:p w14:paraId="2839FDE5" w14:textId="77777777" w:rsidR="00A45C73" w:rsidRPr="00074503" w:rsidRDefault="00A45C73" w:rsidP="00A45C73">
      <w:pPr>
        <w:keepLines/>
        <w:spacing w:after="120"/>
        <w:rPr>
          <w:rFonts w:ascii="Geist" w:hAnsi="Geist" w:cs="Arial"/>
          <w:sz w:val="22"/>
          <w:szCs w:val="22"/>
        </w:rPr>
      </w:pPr>
      <w:r w:rsidRPr="00074503">
        <w:rPr>
          <w:rFonts w:ascii="Geist" w:hAnsi="Geist"/>
          <w:color w:val="000000"/>
          <w:sz w:val="22"/>
        </w:rPr>
        <w:t xml:space="preserve">The barrier shall incorporate LBAi intelligent detection, user classification and access rule management functions.</w:t>
      </w:r>
    </w:p>
    <w:p w14:paraId="53CDFB01" w14:textId="77777777" w:rsidR="00A45C73" w:rsidRPr="00074503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074503">
        <w:rPr>
          <w:rFonts w:ascii="Geist" w:hAnsi="Geist"/>
          <w:color w:val="000000"/>
          <w:sz w:val="22"/>
        </w:rPr>
        <w:t xml:space="preserve">Technical specifications</w:t>
      </w:r>
    </w:p>
    <w:p w14:paraId="202333C6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Housing and door made from 2 mm thick DKP steel sheet with an e-coat finish</w:t>
      </w:r>
    </w:p>
    <w:p w14:paraId="018607AD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Cover made from 2 mm thick aluminium sheet with a phosphate treatment</w:t>
      </w:r>
    </w:p>
    <w:p w14:paraId="0DE13C09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10,000 operations/day</w:t>
      </w:r>
    </w:p>
    <w:p w14:paraId="14C8E3FD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Opening/closing time from 2.5 to 3.8 seconds</w:t>
      </w:r>
    </w:p>
    <w:p w14:paraId="79DF2128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Three-phase motor and 230 V single-phase power supply</w:t>
      </w:r>
    </w:p>
    <w:p w14:paraId="00080597" w14:textId="77777777" w:rsidR="00A45C73" w:rsidRPr="00074503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074503">
        <w:rPr>
          <w:rFonts w:ascii="Geist" w:hAnsi="Geist"/>
          <w:color w:val="000000"/>
          <w:sz w:val="22"/>
        </w:rPr>
        <w:t xml:space="preserve">Equipment</w:t>
      </w:r>
    </w:p>
    <w:p w14:paraId="4ECB2C13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Axial boom with reinforced mounting bracket</w:t>
      </w:r>
    </w:p>
    <w:p w14:paraId="6366B3E9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Secure, robust axial boom mounting bracket with a reinforced base and non-removable construction</w:t>
      </w:r>
    </w:p>
    <w:p w14:paraId="7610E568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135 x 93 mm semi-reinforced straight boom up to 3.50 m</w:t>
      </w:r>
    </w:p>
    <w:p w14:paraId="013DB8FA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135 x 93 mm reinforced articulated aluminium boom up to 3.50 m</w:t>
      </w:r>
    </w:p>
    <w:p w14:paraId="37EDFB67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Automatic reopening upon loss of power</w:t>
      </w:r>
    </w:p>
    <w:p w14:paraId="3FD27B2E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Barrier housing with geared motor, counterbalance and axial mounting bracket.</w:t>
      </w:r>
    </w:p>
    <w:p w14:paraId="08CC7413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Compression-spring counterbalance (tension or torsion springs prohibited for reliability reasons)</w:t>
      </w:r>
    </w:p>
    <w:p w14:paraId="268DA0A5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Angular sensor indicating boom position to within one degree</w:t>
      </w:r>
    </w:p>
    <w:p w14:paraId="2258A612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Set of keys for the door lock</w:t>
      </w:r>
    </w:p>
    <w:p w14:paraId="3DE7C8FF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Instructions for assembly, connections, commissioning and maintenance.</w:t>
      </w:r>
    </w:p>
    <w:p w14:paraId="0016AAEB" w14:textId="77777777" w:rsidR="00A45C73" w:rsidRPr="00074503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074503">
        <w:rPr>
          <w:rFonts w:ascii="Geist" w:hAnsi="Geist"/>
          <w:color w:val="000000"/>
          <w:sz w:val="22"/>
        </w:rPr>
        <w:lastRenderedPageBreak/>
        <w:t xml:space="preserve">Integrated ONE-C control board</w:t>
      </w:r>
    </w:p>
    <w:p w14:paraId="00A7A968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Hardwired or network cable control; several communication protocols (Modbus TCP/IP, RS485)</w:t>
      </w:r>
    </w:p>
    <w:p w14:paraId="3B1A9874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Certified PL-d, Category 2, under EN ISO 13849-1</w:t>
      </w:r>
    </w:p>
    <w:p w14:paraId="06577EF1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Centralised communication interface (LED display)</w:t>
      </w:r>
    </w:p>
    <w:p w14:paraId="65AD953A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Remote configuration and control via web server</w:t>
      </w:r>
    </w:p>
    <w:p w14:paraId="4F42BC51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Variable-frequency motor control to adjust:</w:t>
      </w:r>
    </w:p>
    <w:p w14:paraId="4E3F5EFE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Acceleration and braking ramps</w:t>
      </w:r>
    </w:p>
    <w:p w14:paraId="702C21DE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Opening and closing speeds</w:t>
      </w:r>
    </w:p>
    <w:p w14:paraId="681C3B8E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SD card updates with a single program</w:t>
      </w:r>
    </w:p>
    <w:p w14:paraId="1E25A4CF" w14:textId="77777777" w:rsidR="00A45C73" w:rsidRPr="00074503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Plug-in terminal block</w:t>
      </w:r>
    </w:p>
    <w:p w14:paraId="25305418" w14:textId="77777777" w:rsidR="00A45C73" w:rsidRPr="00074503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074503">
        <w:rPr>
          <w:rFonts w:ascii="Geist" w:hAnsi="Geist"/>
          <w:color w:val="000000"/>
          <w:sz w:val="22"/>
        </w:rPr>
        <w:t xml:space="preserve">LBAi functions</w:t>
      </w:r>
    </w:p>
    <w:p w14:paraId="4A16EDB7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Integrated detection without ground loops or additional infrared photocells</w:t>
      </w:r>
    </w:p>
    <w:p w14:paraId="6CAA6CE1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No detection-related civil works and reduced wiring requirements</w:t>
      </w:r>
    </w:p>
    <w:p w14:paraId="611FE70D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Recognition of 7 user categories:</w:t>
      </w:r>
    </w:p>
    <w:p w14:paraId="1FEFCC8B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Pedestrians, bicycles, motorcycles, cars, vans, trucks and buses</w:t>
      </w:r>
    </w:p>
    <w:p w14:paraId="4D86BCC6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Up to 5 configurable detection zones</w:t>
      </w:r>
    </w:p>
    <w:p w14:paraId="4504CE52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Range up to 10 m</w:t>
      </w:r>
    </w:p>
    <w:p w14:paraId="646C0A2F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170° horizontal and 70° vertical coverage</w:t>
      </w:r>
    </w:p>
    <w:p w14:paraId="1FCFAA95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Precise settings to limit unwanted detections</w:t>
      </w:r>
    </w:p>
    <w:p w14:paraId="7CCFD31E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Configurable access permissions by category</w:t>
      </w:r>
    </w:p>
    <w:p w14:paraId="4BE3208E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Management of access authorisations and denials</w:t>
      </w:r>
    </w:p>
    <w:p w14:paraId="6364CEC3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Customisable time schedules</w:t>
      </w:r>
    </w:p>
    <w:p w14:paraId="2D5CED40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Configuration via a secure local Wi-Fi connection, independent of the site's network</w:t>
      </w:r>
    </w:p>
    <w:p w14:paraId="610684FE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Continuous day and night operation with reliable performance in adverse weather</w:t>
      </w:r>
    </w:p>
    <w:p w14:paraId="5228EED2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Activity log available to assist diagnostics</w:t>
      </w:r>
    </w:p>
    <w:p w14:paraId="075ED35F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Simple updates via SD card</w:t>
      </w:r>
    </w:p>
    <w:p w14:paraId="5BDF9843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Planned upgrades: vehicle counting and future recognition of specific vehicles</w:t>
      </w:r>
    </w:p>
    <w:p w14:paraId="2BE11763" w14:textId="77777777" w:rsidR="00A45C73" w:rsidRPr="00074503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074503">
        <w:rPr>
          <w:rFonts w:ascii="Geist" w:hAnsi="Geist"/>
          <w:color w:val="000000"/>
          <w:sz w:val="22"/>
        </w:rPr>
        <w:t xml:space="preserve">Options to include in the tender documents if selected</w:t>
      </w:r>
    </w:p>
    <w:p w14:paraId="754AEAA8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Choice of RAL colour</w:t>
      </w:r>
    </w:p>
    <w:p w14:paraId="561929FD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Aluminium housing</w:t>
      </w:r>
    </w:p>
    <w:p w14:paraId="1E6CAB99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LED cover</w:t>
      </w:r>
    </w:p>
    <w:p w14:paraId="49FFDA82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Automatic reopening upon loss of power</w:t>
      </w:r>
    </w:p>
    <w:p w14:paraId="776E8377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Internal anti-tamper locking device</w:t>
      </w:r>
    </w:p>
    <w:p w14:paraId="65B66F0E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Boom support with rubber damper (excluding breakaway or swing-away boom options)</w:t>
      </w:r>
    </w:p>
    <w:p w14:paraId="22CF4B9F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Boom support with electromagnetic lock (excluding breakaway or swing-away boom options)</w:t>
      </w:r>
    </w:p>
    <w:p w14:paraId="0594DCF2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Boom support with electromechanical lock (excluding breakaway or swing-away boom options)</w:t>
      </w:r>
    </w:p>
    <w:p w14:paraId="3AECDCA6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Flashing LED lights</w:t>
      </w:r>
    </w:p>
    <w:p w14:paraId="2BD990A4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Signs, audible and visual signalling</w:t>
      </w:r>
    </w:p>
    <w:p w14:paraId="5FAC6301" w14:textId="77777777" w:rsidR="00A45C73" w:rsidRPr="00074503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074503">
        <w:rPr>
          <w:rFonts w:ascii="Geist" w:hAnsi="Geist"/>
          <w:color w:val="000000"/>
          <w:sz w:val="22"/>
        </w:rPr>
        <w:lastRenderedPageBreak/>
        <w:t xml:space="preserve">Technical data</w:t>
      </w:r>
    </w:p>
    <w:p w14:paraId="735EFA9C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MCBF (mean cycles between failures): 5,000,000 cycles</w:t>
      </w:r>
    </w:p>
    <w:p w14:paraId="1DC121B8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MTBF (mean time between failures): 15,000 hours</w:t>
      </w:r>
    </w:p>
    <w:p w14:paraId="15374AD1" w14:textId="3F23844A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Daily operating cycles: </w:t>
      </w:r>
      <w:r w:rsidR="00074503">
        <w:rPr>
          <w:rFonts w:ascii="Geist" w:hAnsi="Geist"/>
          <w:color w:val="000000"/>
          <w:sz w:val="21"/>
        </w:rPr>
        <w:t xml:space="preserve">10,000 </w:t>
      </w:r>
      <w:r w:rsidRPr="00074503">
        <w:rPr>
          <w:rFonts w:ascii="Geist" w:hAnsi="Geist"/>
          <w:color w:val="000000"/>
          <w:sz w:val="21"/>
        </w:rPr>
        <w:t xml:space="preserve">operations per day</w:t>
      </w:r>
    </w:p>
    <w:p w14:paraId="329B4F53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MTTR (mean time to repair): less than 30 minutes</w:t>
      </w:r>
    </w:p>
    <w:p w14:paraId="0B3EF07B" w14:textId="77777777" w:rsidR="00A45C73" w:rsidRPr="00074503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74503">
        <w:rPr>
          <w:rFonts w:ascii="Geist" w:hAnsi="Geist"/>
          <w:color w:val="000000"/>
          <w:sz w:val="21"/>
        </w:rPr>
        <w:t xml:space="preserve">Ingress protection rating: IP54</w:t>
      </w:r>
    </w:p>
    <w:sectPr w:rsidR="00A45C73" w:rsidRPr="00074503" w:rsidSect="007B0747">
      <w:headerReference w:type="default" r:id="rId12"/>
      <w:footerReference w:type="default" r:id="rId13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C98B7" w14:textId="77777777" w:rsidR="00E92B1C" w:rsidRDefault="00E92B1C" w:rsidP="00A46164">
      <w:r>
        <w:separator/>
      </w:r>
    </w:p>
  </w:endnote>
  <w:endnote w:type="continuationSeparator" w:id="0">
    <w:p w14:paraId="7323C672" w14:textId="77777777" w:rsidR="00E92B1C" w:rsidRDefault="00E92B1C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6FE9B3D2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6A790128" w14:textId="77777777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La Barrière Automatique Head Office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3F2E57C3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4A1FFAEC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3A47346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451 Chemin de Champivost - BP 85 – 69759 LIMONEST Cedex</w:t>
          </w:r>
        </w:p>
        <w:p w14:paraId="06E74B87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Tel: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724940B3" w14:textId="77777777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F43F7E1" w14:textId="77777777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 xml:space="preserve">www.grouplba.com</w:t>
            </w:r>
          </w:hyperlink>
        </w:p>
        <w:p w14:paraId="6D895F75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14:paraId="79139759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7EA0D78" w14:textId="77777777" w:rsidR="09470C5A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  <w:t xml:space="preserve">S.A.S. with share capital of EUR 150,000 - SIREN 332 525 096 – APE code 2790 Z - VAT FR 43 332 525 096 – Lyon Trade Register B 332 525 096</w:t>
          </w:r>
        </w:p>
      </w:tc>
    </w:tr>
  </w:tbl>
  <w:p w14:paraId="7FA21A9A" w14:textId="77777777" w:rsidR="00A46164" w:rsidRDefault="00A461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32C54" w14:textId="77777777" w:rsidR="00E92B1C" w:rsidRDefault="00E92B1C" w:rsidP="00A46164">
      <w:r>
        <w:separator/>
      </w:r>
    </w:p>
  </w:footnote>
  <w:footnote w:type="continuationSeparator" w:id="0">
    <w:p w14:paraId="546C691E" w14:textId="77777777" w:rsidR="00E92B1C" w:rsidRDefault="00E92B1C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F65D" w14:textId="63FE7048" w:rsidR="00A46164" w:rsidRDefault="00074503">
    <w:pPr>
      <w:pStyle w:val="En-tte"/>
    </w:pPr>
    <w:r>
      <w:rPr>
        <w:noProof/>
      </w:rPr>
      <w:drawing>
        <wp:inline distT="0" distB="0" distL="0" distR="0" wp14:anchorId="332664A1" wp14:editId="62EF5299">
          <wp:extent cx="2000250" cy="458135"/>
          <wp:effectExtent l="0" t="0" r="0" b="0"/>
          <wp:docPr id="20234610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39" cy="46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3438A2" w14:textId="77777777" w:rsidR="00A46164" w:rsidRDefault="00A46164" w:rsidP="00A46164">
    <w:pPr>
      <w:pStyle w:val="En-tte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E9B"/>
    <w:rsid w:val="00027799"/>
    <w:rsid w:val="000522FD"/>
    <w:rsid w:val="00074503"/>
    <w:rsid w:val="000B0675"/>
    <w:rsid w:val="000C66D6"/>
    <w:rsid w:val="000D5336"/>
    <w:rsid w:val="00125547"/>
    <w:rsid w:val="0013701B"/>
    <w:rsid w:val="001742C6"/>
    <w:rsid w:val="00197190"/>
    <w:rsid w:val="0022096F"/>
    <w:rsid w:val="00264671"/>
    <w:rsid w:val="00310FFD"/>
    <w:rsid w:val="00326091"/>
    <w:rsid w:val="00333745"/>
    <w:rsid w:val="004C157F"/>
    <w:rsid w:val="004E5A17"/>
    <w:rsid w:val="005014C1"/>
    <w:rsid w:val="00520FF6"/>
    <w:rsid w:val="005430FE"/>
    <w:rsid w:val="00624BA2"/>
    <w:rsid w:val="006814C3"/>
    <w:rsid w:val="00700793"/>
    <w:rsid w:val="00704633"/>
    <w:rsid w:val="0072791D"/>
    <w:rsid w:val="007545A5"/>
    <w:rsid w:val="00783A66"/>
    <w:rsid w:val="007B0747"/>
    <w:rsid w:val="007C7CEF"/>
    <w:rsid w:val="007D47EB"/>
    <w:rsid w:val="00800A92"/>
    <w:rsid w:val="008E626A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7827"/>
    <w:rsid w:val="00AA7617"/>
    <w:rsid w:val="00B04C09"/>
    <w:rsid w:val="00B20893"/>
    <w:rsid w:val="00B731BE"/>
    <w:rsid w:val="00BC23F6"/>
    <w:rsid w:val="00CC126C"/>
    <w:rsid w:val="00CC467E"/>
    <w:rsid w:val="00CC4D7E"/>
    <w:rsid w:val="00D03EE4"/>
    <w:rsid w:val="00D96CD3"/>
    <w:rsid w:val="00DA6493"/>
    <w:rsid w:val="00E017BD"/>
    <w:rsid w:val="00E6430E"/>
    <w:rsid w:val="00E92B1C"/>
    <w:rsid w:val="00EB024C"/>
    <w:rsid w:val="00EE1955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16DB7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customXml/itemProps3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74</dc:title>
  <dc:subject>Barrière automatique LBAi 86</dc:subject>
  <dc:creator>Marie FIAT-ALLARD</dc:creator>
  <cp:keywords/>
  <dc:description/>
  <cp:lastModifiedBy>Clémence GUERIN</cp:lastModifiedBy>
  <cp:revision>17</cp:revision>
  <dcterms:created xsi:type="dcterms:W3CDTF">2026-03-05T08:41:00Z</dcterms:created>
  <dcterms:modified xsi:type="dcterms:W3CDTF">2026-09-23T12:10:00Z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